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Capital Social</w:t>
      </w:r>
    </w:p>
    <w:p>
      <w:pPr/>
      <w:r>
        <w:rPr/>
        <w:t xml:space="preserve">El capital social se fija en 3.000 euros dividido en 3.000 participaciones o cuotas iguales, numeradas de la uno a la tres mil seis, ambas inclusive, de un fiuio de valor nominal cada una, iguales, acumulables e indivisibles; todas ellas de una misma serie, que incorporan los mismos derechos y obligaciones. El capital social se encuentra totalmente suscrito y desembolsado desde el momento de la fiindación, siendo el único titular de las acciones el Ilustre Ayuntamiento. El capital no podía ser destinado a otras finalidades.</w:t>
      </w:r>
    </w:p>
    <w:p>
      <w:pPr/>
      <w:r>
        <w:rPr/>
        <w:t xml:space="preserve">      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23/01/2006</w:t>
            </w:r>
          </w:p>
        </w:tc>
        <w:tc>
          <w:tcPr/>
          <w:p>
            <w:pPr/>
            <w:r>
              <w:rPr/>
              <w:t xml:space="preserve">Estatutos de la sociedad</w:t>
            </w:r>
          </w:p>
        </w:tc>
        <w:tc>
          <w:tcPr/>
          <w:p>
            <w:pPr/>
            <w:r>
              <w:rPr/>
              <w:t xml:space="preserve"> 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11/01/2006</w:t>
            </w:r>
          </w:p>
        </w:tc>
        <w:tc>
          <w:tcPr/>
          <w:p>
            <w:pPr/>
            <w:r>
              <w:rPr/>
              <w:t xml:space="preserve">Escritura de constitución</w:t>
            </w:r>
          </w:p>
        </w:tc>
        <w:tc>
          <w:tcPr/>
          <w:p>
            <w:pPr/>
            <w:r>
              <w:rPr/>
              <w:t xml:space="preserve"> 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23/03/2006</w:t>
            </w:r>
          </w:p>
        </w:tc>
        <w:tc>
          <w:tcPr/>
          <w:p>
            <w:pPr/>
            <w:r>
              <w:rPr/>
              <w:t xml:space="preserve">Escritura de aclaratoria</w:t>
            </w:r>
          </w:p>
        </w:tc>
        <w:tc>
          <w:tcPr/>
          <w:p>
            <w:pPr/>
            <w:r>
              <w:rPr/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2026-11-07T16:14:01+00:00</dcterms:created>
  <dcterms:modified xsi:type="dcterms:W3CDTF">2026-11-07T16:14:01+00:00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